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FF" w:rsidRPr="005604ED" w:rsidRDefault="007726FF" w:rsidP="007726FF">
      <w:pPr>
        <w:jc w:val="center"/>
        <w:rPr>
          <w:b/>
          <w:bCs/>
          <w:lang w:val="uk-UA"/>
        </w:rPr>
      </w:pPr>
      <w:r w:rsidRPr="005604ED">
        <w:rPr>
          <w:b/>
          <w:bCs/>
          <w:lang w:val="uk-UA"/>
        </w:rPr>
        <w:t>БЮЛЕТЕНЬ</w:t>
      </w:r>
    </w:p>
    <w:p w:rsidR="007726FF" w:rsidRPr="005604ED" w:rsidRDefault="007726FF" w:rsidP="007726FF">
      <w:pPr>
        <w:jc w:val="center"/>
        <w:rPr>
          <w:b/>
          <w:bCs/>
          <w:lang w:val="uk-UA"/>
        </w:rPr>
      </w:pPr>
      <w:r w:rsidRPr="005604ED">
        <w:rPr>
          <w:b/>
          <w:bCs/>
          <w:lang w:val="uk-UA"/>
        </w:rPr>
        <w:t xml:space="preserve"> для голосування </w:t>
      </w:r>
      <w:r w:rsidR="005C3851" w:rsidRPr="005604ED">
        <w:rPr>
          <w:b/>
          <w:bCs/>
          <w:lang w:val="uk-UA"/>
        </w:rPr>
        <w:t xml:space="preserve">(щодо інших </w:t>
      </w:r>
      <w:r w:rsidRPr="005604ED">
        <w:rPr>
          <w:b/>
          <w:bCs/>
          <w:lang w:val="uk-UA"/>
        </w:rPr>
        <w:t>питань порядку денного</w:t>
      </w:r>
      <w:r w:rsidR="005C3851" w:rsidRPr="005604ED">
        <w:rPr>
          <w:b/>
          <w:bCs/>
          <w:lang w:val="uk-UA"/>
        </w:rPr>
        <w:t>, крім обрання органів товариства)</w:t>
      </w:r>
      <w:r w:rsidRPr="005604ED">
        <w:rPr>
          <w:b/>
          <w:bCs/>
          <w:lang w:val="uk-UA"/>
        </w:rPr>
        <w:t xml:space="preserve"> </w:t>
      </w:r>
    </w:p>
    <w:p w:rsidR="007726FF" w:rsidRPr="005604ED" w:rsidRDefault="005C3851" w:rsidP="007726FF">
      <w:pPr>
        <w:jc w:val="center"/>
        <w:rPr>
          <w:b/>
          <w:bCs/>
          <w:lang w:val="uk-UA"/>
        </w:rPr>
      </w:pPr>
      <w:r w:rsidRPr="005604ED">
        <w:rPr>
          <w:b/>
          <w:bCs/>
          <w:lang w:val="uk-UA"/>
        </w:rPr>
        <w:t xml:space="preserve">на </w:t>
      </w:r>
      <w:r w:rsidR="005604ED">
        <w:rPr>
          <w:b/>
          <w:bCs/>
          <w:lang w:val="uk-UA"/>
        </w:rPr>
        <w:t xml:space="preserve">дистанційних </w:t>
      </w:r>
      <w:r w:rsidR="007E454C" w:rsidRPr="005604ED">
        <w:rPr>
          <w:b/>
          <w:bCs/>
          <w:lang w:val="uk-UA"/>
        </w:rPr>
        <w:t xml:space="preserve">позачергових </w:t>
      </w:r>
      <w:r w:rsidRPr="005604ED">
        <w:rPr>
          <w:b/>
          <w:bCs/>
          <w:lang w:val="uk-UA"/>
        </w:rPr>
        <w:t>загальних зборах</w:t>
      </w:r>
      <w:r w:rsidR="007726FF" w:rsidRPr="005604ED">
        <w:rPr>
          <w:b/>
          <w:bCs/>
          <w:lang w:val="uk-UA"/>
        </w:rPr>
        <w:t xml:space="preserve"> акціонерів  </w:t>
      </w:r>
    </w:p>
    <w:p w:rsidR="00D477A9" w:rsidRPr="005604ED" w:rsidRDefault="007726FF" w:rsidP="007726FF">
      <w:pPr>
        <w:jc w:val="center"/>
        <w:rPr>
          <w:b/>
          <w:bCs/>
          <w:color w:val="000000"/>
          <w:lang w:val="uk-UA"/>
        </w:rPr>
      </w:pPr>
      <w:r w:rsidRPr="005604ED">
        <w:rPr>
          <w:b/>
          <w:bCs/>
          <w:lang w:val="uk-UA"/>
        </w:rPr>
        <w:t>ПРИВАТНОГО АКЦІОНЕРНОГО ТОВАРИСТВА</w:t>
      </w:r>
      <w:r w:rsidRPr="005604ED">
        <w:rPr>
          <w:b/>
          <w:bCs/>
          <w:color w:val="000000"/>
          <w:lang w:val="uk-UA"/>
        </w:rPr>
        <w:t xml:space="preserve"> </w:t>
      </w:r>
    </w:p>
    <w:p w:rsidR="007726FF" w:rsidRPr="005604ED" w:rsidRDefault="007726FF" w:rsidP="007726FF">
      <w:pPr>
        <w:jc w:val="center"/>
        <w:rPr>
          <w:b/>
          <w:bCs/>
          <w:lang w:val="uk-UA"/>
        </w:rPr>
      </w:pPr>
      <w:r w:rsidRPr="005604ED">
        <w:rPr>
          <w:b/>
          <w:bCs/>
          <w:lang w:val="uk-UA"/>
        </w:rPr>
        <w:t>«</w:t>
      </w:r>
      <w:r w:rsidR="00D477A9" w:rsidRPr="005604ED">
        <w:rPr>
          <w:b/>
          <w:lang w:val="uk-UA" w:eastAsia="x-none"/>
        </w:rPr>
        <w:t>ЗАВОД МЕТАЛОКОНСТРУКЦІЙ УКРСТАЛЬ ДНІПРО</w:t>
      </w:r>
      <w:r w:rsidRPr="005604ED">
        <w:rPr>
          <w:b/>
          <w:bCs/>
          <w:lang w:val="uk-UA"/>
        </w:rPr>
        <w:t>»</w:t>
      </w:r>
    </w:p>
    <w:p w:rsidR="007726FF" w:rsidRPr="005604ED" w:rsidRDefault="007726FF" w:rsidP="007726FF">
      <w:pPr>
        <w:jc w:val="center"/>
        <w:rPr>
          <w:b/>
          <w:bCs/>
          <w:lang w:val="uk-UA"/>
        </w:rPr>
      </w:pPr>
      <w:r w:rsidRPr="005604ED">
        <w:rPr>
          <w:b/>
          <w:bCs/>
          <w:lang w:val="uk-UA"/>
        </w:rPr>
        <w:t xml:space="preserve">ідентифікаційний код юридичної особи </w:t>
      </w:r>
      <w:r w:rsidR="00D477A9" w:rsidRPr="005604ED">
        <w:rPr>
          <w:b/>
          <w:color w:val="333333"/>
          <w:shd w:val="clear" w:color="auto" w:fill="FFFFFF"/>
          <w:lang w:val="uk-UA"/>
        </w:rPr>
        <w:t>01412851</w:t>
      </w:r>
    </w:p>
    <w:p w:rsidR="009C23FA" w:rsidRPr="005604ED" w:rsidRDefault="009C23FA" w:rsidP="009C23FA">
      <w:pPr>
        <w:jc w:val="center"/>
        <w:rPr>
          <w:bCs/>
          <w:lang w:val="uk-UA"/>
        </w:rPr>
      </w:pPr>
      <w:r w:rsidRPr="005604ED">
        <w:rPr>
          <w:bCs/>
          <w:lang w:val="uk-UA"/>
        </w:rPr>
        <w:t xml:space="preserve">(надалі – </w:t>
      </w:r>
      <w:r w:rsidRPr="005604ED">
        <w:rPr>
          <w:lang w:val="uk-UA"/>
        </w:rPr>
        <w:t>Товариство</w:t>
      </w:r>
      <w:r w:rsidRPr="005604ED">
        <w:rPr>
          <w:bCs/>
          <w:lang w:val="uk-UA"/>
        </w:rPr>
        <w:t>)</w:t>
      </w:r>
    </w:p>
    <w:p w:rsidR="009C23FA" w:rsidRPr="005604ED" w:rsidRDefault="009C23FA" w:rsidP="009C23FA">
      <w:pPr>
        <w:jc w:val="center"/>
        <w:rPr>
          <w:color w:val="000000" w:themeColor="text1"/>
          <w:shd w:val="clear" w:color="auto" w:fill="FFFFFF"/>
          <w:lang w:val="uk-UA"/>
        </w:rPr>
      </w:pPr>
      <w:r w:rsidRPr="005604ED">
        <w:rPr>
          <w:color w:val="000000" w:themeColor="text1"/>
          <w:shd w:val="clear" w:color="auto" w:fill="FFFFFF"/>
          <w:lang w:val="uk-UA"/>
        </w:rPr>
        <w:t>дата проведення</w:t>
      </w:r>
      <w:r w:rsidR="005604ED">
        <w:rPr>
          <w:color w:val="000000" w:themeColor="text1"/>
          <w:shd w:val="clear" w:color="auto" w:fill="FFFFFF"/>
          <w:lang w:val="uk-UA"/>
        </w:rPr>
        <w:t xml:space="preserve"> дистанційних</w:t>
      </w:r>
      <w:r w:rsidRPr="005604ED">
        <w:rPr>
          <w:color w:val="000000" w:themeColor="text1"/>
          <w:shd w:val="clear" w:color="auto" w:fill="FFFFFF"/>
          <w:lang w:val="uk-UA"/>
        </w:rPr>
        <w:t xml:space="preserve"> </w:t>
      </w:r>
      <w:r w:rsidR="005604ED" w:rsidRPr="005604ED">
        <w:rPr>
          <w:color w:val="000000" w:themeColor="text1"/>
          <w:shd w:val="clear" w:color="auto" w:fill="FFFFFF"/>
          <w:lang w:val="uk-UA"/>
        </w:rPr>
        <w:t>позачергових</w:t>
      </w:r>
      <w:r w:rsidR="002D471B" w:rsidRPr="005604ED">
        <w:rPr>
          <w:color w:val="000000" w:themeColor="text1"/>
          <w:shd w:val="clear" w:color="auto" w:fill="FFFFFF"/>
          <w:lang w:val="uk-UA"/>
        </w:rPr>
        <w:t xml:space="preserve"> </w:t>
      </w:r>
      <w:r w:rsidRPr="005604ED">
        <w:rPr>
          <w:color w:val="000000" w:themeColor="text1"/>
          <w:shd w:val="clear" w:color="auto" w:fill="FFFFFF"/>
          <w:lang w:val="uk-UA"/>
        </w:rPr>
        <w:t xml:space="preserve">загальних зборів акціонерів Товариства </w:t>
      </w:r>
    </w:p>
    <w:p w:rsidR="009C23FA" w:rsidRPr="005604ED" w:rsidRDefault="009C23FA" w:rsidP="009C23FA">
      <w:pPr>
        <w:jc w:val="center"/>
        <w:rPr>
          <w:lang w:val="uk-UA"/>
        </w:rPr>
      </w:pPr>
      <w:r w:rsidRPr="005604ED">
        <w:rPr>
          <w:color w:val="000000" w:themeColor="text1"/>
          <w:shd w:val="clear" w:color="auto" w:fill="FFFFFF"/>
          <w:lang w:val="uk-UA"/>
        </w:rPr>
        <w:t>(дата завершення голосування)</w:t>
      </w:r>
      <w:r w:rsidRPr="005604ED">
        <w:rPr>
          <w:color w:val="000000" w:themeColor="text1"/>
          <w:lang w:val="uk-UA"/>
        </w:rPr>
        <w:t xml:space="preserve">: </w:t>
      </w:r>
      <w:r w:rsidR="00851DA7" w:rsidRPr="00F17909">
        <w:rPr>
          <w:color w:val="000000" w:themeColor="text1"/>
          <w:lang w:val="uk-UA"/>
        </w:rPr>
        <w:t>02 грудня</w:t>
      </w:r>
      <w:r w:rsidR="007E454C" w:rsidRPr="005604ED">
        <w:rPr>
          <w:color w:val="000000" w:themeColor="text1"/>
          <w:lang w:val="uk-UA"/>
        </w:rPr>
        <w:t xml:space="preserve"> </w:t>
      </w:r>
      <w:r w:rsidRPr="005604ED">
        <w:rPr>
          <w:color w:val="000000" w:themeColor="text1"/>
          <w:lang w:val="uk-UA"/>
        </w:rPr>
        <w:t>2024 року</w:t>
      </w:r>
    </w:p>
    <w:p w:rsidR="007726FF" w:rsidRPr="005604ED" w:rsidRDefault="007726FF" w:rsidP="007726FF">
      <w:pPr>
        <w:jc w:val="center"/>
        <w:rPr>
          <w:color w:val="000000" w:themeColor="text1"/>
          <w:lang w:val="uk-UA"/>
        </w:rPr>
      </w:pPr>
    </w:p>
    <w:p w:rsidR="004B618C" w:rsidRPr="005604ED" w:rsidRDefault="007726FF" w:rsidP="005604ED">
      <w:pPr>
        <w:ind w:firstLine="567"/>
        <w:jc w:val="both"/>
        <w:rPr>
          <w:bCs/>
          <w:color w:val="000000"/>
          <w:lang w:val="uk-UA"/>
        </w:rPr>
      </w:pPr>
      <w:r w:rsidRPr="005604ED">
        <w:rPr>
          <w:lang w:val="uk-UA"/>
        </w:rPr>
        <w:t xml:space="preserve">Голосування на </w:t>
      </w:r>
      <w:r w:rsidR="005604ED">
        <w:rPr>
          <w:lang w:val="uk-UA"/>
        </w:rPr>
        <w:t xml:space="preserve">дистанційних </w:t>
      </w:r>
      <w:r w:rsidR="007E454C" w:rsidRPr="005604ED">
        <w:rPr>
          <w:lang w:val="uk-UA"/>
        </w:rPr>
        <w:t xml:space="preserve">позачергових </w:t>
      </w:r>
      <w:r w:rsidRPr="005604ED">
        <w:rPr>
          <w:lang w:val="uk-UA"/>
        </w:rPr>
        <w:t xml:space="preserve">загальних зборах акціонерів </w:t>
      </w:r>
      <w:r w:rsidR="000B23D1" w:rsidRPr="005604ED">
        <w:rPr>
          <w:bCs/>
          <w:color w:val="000000"/>
          <w:lang w:val="uk-UA"/>
        </w:rPr>
        <w:t>Товариства</w:t>
      </w:r>
      <w:r w:rsidRPr="005604ED">
        <w:rPr>
          <w:bCs/>
          <w:color w:val="000000"/>
          <w:lang w:val="uk-UA"/>
        </w:rPr>
        <w:t xml:space="preserve"> </w:t>
      </w:r>
      <w:r w:rsidR="000B23D1" w:rsidRPr="005604ED">
        <w:rPr>
          <w:lang w:val="uk-UA"/>
        </w:rPr>
        <w:t xml:space="preserve">(надалі – Загальні збори) </w:t>
      </w:r>
      <w:r w:rsidR="00847305" w:rsidRPr="005604ED">
        <w:rPr>
          <w:bCs/>
          <w:color w:val="000000"/>
          <w:lang w:val="uk-UA"/>
        </w:rPr>
        <w:t>відбувається</w:t>
      </w:r>
      <w:r w:rsidR="004B618C" w:rsidRPr="005604ED">
        <w:rPr>
          <w:bCs/>
          <w:color w:val="000000"/>
          <w:lang w:val="uk-UA"/>
        </w:rPr>
        <w:t xml:space="preserve">: </w:t>
      </w:r>
    </w:p>
    <w:p w:rsidR="004B618C" w:rsidRPr="005604ED" w:rsidRDefault="004B618C" w:rsidP="005604ED">
      <w:pPr>
        <w:ind w:firstLine="567"/>
        <w:jc w:val="both"/>
        <w:rPr>
          <w:rStyle w:val="ab"/>
          <w:color w:val="000000"/>
          <w:u w:val="none"/>
          <w:lang w:val="uk-UA"/>
        </w:rPr>
      </w:pPr>
      <w:r w:rsidRPr="005604ED">
        <w:rPr>
          <w:rStyle w:val="ab"/>
          <w:color w:val="000000"/>
          <w:u w:val="none"/>
          <w:lang w:val="uk-UA"/>
        </w:rPr>
        <w:t xml:space="preserve">дата і час початку голосування: </w:t>
      </w:r>
      <w:r w:rsidR="00851DA7" w:rsidRPr="00F17909">
        <w:rPr>
          <w:rStyle w:val="ab"/>
          <w:b/>
          <w:color w:val="000000"/>
          <w:u w:val="none"/>
          <w:lang w:val="uk-UA"/>
        </w:rPr>
        <w:t xml:space="preserve">22 </w:t>
      </w:r>
      <w:r w:rsidR="007E454C" w:rsidRPr="00F17909">
        <w:rPr>
          <w:rStyle w:val="ab"/>
          <w:b/>
          <w:color w:val="000000"/>
          <w:u w:val="none"/>
          <w:lang w:val="uk-UA"/>
        </w:rPr>
        <w:t xml:space="preserve">листопада </w:t>
      </w:r>
      <w:r w:rsidR="009C23FA" w:rsidRPr="00F17909">
        <w:rPr>
          <w:rStyle w:val="ab"/>
          <w:b/>
          <w:color w:val="000000"/>
          <w:u w:val="none"/>
          <w:lang w:val="uk-UA"/>
        </w:rPr>
        <w:t>2024</w:t>
      </w:r>
      <w:r w:rsidRPr="005604ED">
        <w:rPr>
          <w:rStyle w:val="ab"/>
          <w:b/>
          <w:color w:val="000000"/>
          <w:u w:val="none"/>
          <w:lang w:val="uk-UA"/>
        </w:rPr>
        <w:t xml:space="preserve"> року з 11-00 </w:t>
      </w:r>
      <w:r w:rsidR="005604ED">
        <w:rPr>
          <w:rStyle w:val="ab"/>
          <w:b/>
          <w:color w:val="000000"/>
          <w:u w:val="none"/>
          <w:lang w:val="uk-UA"/>
        </w:rPr>
        <w:t xml:space="preserve">год </w:t>
      </w:r>
      <w:r w:rsidRPr="005604ED">
        <w:rPr>
          <w:bCs/>
          <w:color w:val="000000"/>
          <w:lang w:val="uk-UA"/>
        </w:rPr>
        <w:t>за київським часом</w:t>
      </w:r>
      <w:r w:rsidRPr="005604ED">
        <w:rPr>
          <w:rStyle w:val="ab"/>
          <w:color w:val="000000"/>
          <w:u w:val="none"/>
          <w:lang w:val="uk-UA"/>
        </w:rPr>
        <w:t>.</w:t>
      </w:r>
    </w:p>
    <w:p w:rsidR="007726FF" w:rsidRPr="001A5D13" w:rsidRDefault="004B618C" w:rsidP="001A5D13">
      <w:pPr>
        <w:ind w:firstLine="567"/>
        <w:jc w:val="both"/>
        <w:rPr>
          <w:lang w:val="uk-UA"/>
        </w:rPr>
      </w:pPr>
      <w:r w:rsidRPr="005604ED">
        <w:rPr>
          <w:rStyle w:val="ab"/>
          <w:color w:val="000000"/>
          <w:u w:val="none"/>
          <w:lang w:val="uk-UA"/>
        </w:rPr>
        <w:t>дата і час завершення голосування</w:t>
      </w:r>
      <w:r w:rsidRPr="005604ED">
        <w:rPr>
          <w:lang w:val="uk-UA"/>
        </w:rPr>
        <w:t xml:space="preserve">: </w:t>
      </w:r>
      <w:r w:rsidR="00851DA7" w:rsidRPr="00F17909">
        <w:rPr>
          <w:b/>
          <w:lang w:val="uk-UA"/>
        </w:rPr>
        <w:t>02 грудня</w:t>
      </w:r>
      <w:r w:rsidR="007E454C" w:rsidRPr="005604ED">
        <w:rPr>
          <w:b/>
          <w:lang w:val="uk-UA"/>
        </w:rPr>
        <w:t xml:space="preserve"> </w:t>
      </w:r>
      <w:r w:rsidR="009C23FA" w:rsidRPr="005604ED">
        <w:rPr>
          <w:b/>
          <w:lang w:val="uk-UA"/>
        </w:rPr>
        <w:t>2024</w:t>
      </w:r>
      <w:r w:rsidRPr="005604ED">
        <w:rPr>
          <w:b/>
          <w:lang w:val="uk-UA"/>
        </w:rPr>
        <w:t xml:space="preserve"> року до 18-00 </w:t>
      </w:r>
      <w:r w:rsidR="005604ED">
        <w:rPr>
          <w:b/>
          <w:lang w:val="uk-UA"/>
        </w:rPr>
        <w:t xml:space="preserve">год </w:t>
      </w:r>
      <w:r w:rsidRPr="005604ED">
        <w:rPr>
          <w:bCs/>
          <w:color w:val="000000"/>
          <w:lang w:val="uk-UA"/>
        </w:rPr>
        <w:t>за київським часом</w:t>
      </w:r>
      <w:r w:rsidRPr="005604ED">
        <w:rPr>
          <w:lang w:val="uk-UA"/>
        </w:rPr>
        <w:t>.</w:t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4786"/>
        <w:gridCol w:w="5386"/>
      </w:tblGrid>
      <w:tr w:rsidR="000F532E" w:rsidRPr="005604ED" w:rsidTr="005604ED">
        <w:tc>
          <w:tcPr>
            <w:tcW w:w="4786" w:type="dxa"/>
          </w:tcPr>
          <w:p w:rsidR="007726FF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 xml:space="preserve">Дата проведення </w:t>
            </w:r>
            <w:r w:rsidR="000B23D1" w:rsidRPr="005604ED">
              <w:rPr>
                <w:sz w:val="20"/>
                <w:szCs w:val="20"/>
                <w:lang w:val="uk-UA"/>
              </w:rPr>
              <w:t>Загальних зборів</w:t>
            </w:r>
            <w:r w:rsidRPr="005604ED">
              <w:rPr>
                <w:sz w:val="20"/>
                <w:szCs w:val="20"/>
                <w:lang w:val="uk-UA"/>
              </w:rPr>
              <w:t>:</w:t>
            </w:r>
          </w:p>
          <w:p w:rsidR="000364FB" w:rsidRPr="005604ED" w:rsidRDefault="000364FB" w:rsidP="000364FB">
            <w:pPr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</w:tcPr>
          <w:p w:rsidR="007726FF" w:rsidRPr="005604ED" w:rsidRDefault="00851DA7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F17909">
              <w:rPr>
                <w:sz w:val="20"/>
                <w:szCs w:val="20"/>
                <w:lang w:val="uk-UA"/>
              </w:rPr>
              <w:t>02 грудня</w:t>
            </w:r>
            <w:r w:rsidR="007E454C" w:rsidRPr="005604ED">
              <w:rPr>
                <w:sz w:val="20"/>
                <w:szCs w:val="20"/>
                <w:lang w:val="uk-UA"/>
              </w:rPr>
              <w:t xml:space="preserve"> </w:t>
            </w:r>
            <w:r w:rsidR="007726FF" w:rsidRPr="005604ED">
              <w:rPr>
                <w:sz w:val="20"/>
                <w:szCs w:val="20"/>
                <w:lang w:val="uk-UA"/>
              </w:rPr>
              <w:t>202</w:t>
            </w:r>
            <w:r w:rsidR="000B23D1" w:rsidRPr="005604ED">
              <w:rPr>
                <w:sz w:val="20"/>
                <w:szCs w:val="20"/>
                <w:lang w:val="uk-UA"/>
              </w:rPr>
              <w:t>4</w:t>
            </w:r>
            <w:r w:rsidR="007726FF" w:rsidRPr="005604ED">
              <w:rPr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C36216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Дата заповнення бюлетеня для голосування</w:t>
            </w:r>
            <w:r w:rsidR="000B23D1" w:rsidRPr="005604ED">
              <w:rPr>
                <w:sz w:val="20"/>
                <w:szCs w:val="20"/>
                <w:lang w:val="uk-UA"/>
              </w:rPr>
              <w:t xml:space="preserve"> (щодо інших питань порядку денного, крім обрання органів товариства)</w:t>
            </w:r>
            <w:r w:rsidRPr="005604ED">
              <w:rPr>
                <w:sz w:val="20"/>
                <w:szCs w:val="20"/>
                <w:lang w:val="uk-UA"/>
              </w:rPr>
              <w:t xml:space="preserve"> акціонером (представником акціонера):</w:t>
            </w:r>
          </w:p>
          <w:p w:rsidR="000F532E" w:rsidRPr="005604ED" w:rsidRDefault="000F532E" w:rsidP="000364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</w:tcPr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0B23D1" w:rsidRPr="005604ED" w:rsidRDefault="000B23D1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="002834C0"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="002834C0" w:rsidRPr="005604ED">
              <w:rPr>
                <w:sz w:val="20"/>
                <w:szCs w:val="20"/>
                <w:lang w:val="uk-UA"/>
              </w:rPr>
              <w:t>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</w:t>
            </w: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 (числом та прописом):</w:t>
            </w:r>
          </w:p>
          <w:p w:rsidR="000F532E" w:rsidRPr="005604ED" w:rsidRDefault="000F532E" w:rsidP="000364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</w:tcPr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  <w:p w:rsidR="007726FF" w:rsidRPr="005604ED" w:rsidRDefault="00C3621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</w:t>
            </w:r>
            <w:r w:rsidR="00665430" w:rsidRPr="005604ED">
              <w:rPr>
                <w:sz w:val="20"/>
                <w:szCs w:val="20"/>
                <w:lang w:val="uk-UA"/>
              </w:rPr>
              <w:t>_______________________________</w:t>
            </w:r>
            <w:r w:rsidRPr="005604ED">
              <w:rPr>
                <w:sz w:val="20"/>
                <w:szCs w:val="20"/>
                <w:lang w:val="uk-UA"/>
              </w:rPr>
              <w:t>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_________________________</w:t>
            </w:r>
            <w:r w:rsidRPr="005604ED">
              <w:rPr>
                <w:sz w:val="20"/>
                <w:szCs w:val="20"/>
                <w:lang w:val="uk-UA"/>
              </w:rPr>
              <w:t>____</w:t>
            </w: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5604ED">
              <w:rPr>
                <w:bCs/>
                <w:color w:val="000000"/>
                <w:sz w:val="20"/>
                <w:szCs w:val="20"/>
                <w:u w:val="single"/>
                <w:lang w:val="uk-UA"/>
              </w:rPr>
              <w:t>Реквізити акціонера</w:t>
            </w: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5386" w:type="dxa"/>
          </w:tcPr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025E97" w:rsidP="000364FB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>Прізвище, ім'я</w:t>
            </w:r>
            <w:r w:rsidR="004C2E41"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 та</w:t>
            </w:r>
            <w:r w:rsidR="007726FF"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 по батькові</w:t>
            </w: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 фізичної особи</w:t>
            </w:r>
            <w:r w:rsidR="007726FF"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/найменування </w:t>
            </w: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юридичної особи </w:t>
            </w:r>
            <w:r w:rsidR="007726FF" w:rsidRPr="005604ED">
              <w:rPr>
                <w:bCs/>
                <w:color w:val="000000"/>
                <w:sz w:val="20"/>
                <w:szCs w:val="20"/>
                <w:lang w:val="uk-UA"/>
              </w:rPr>
              <w:t>акціонера</w:t>
            </w:r>
            <w:r w:rsidR="001A6A1D"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="001A6A1D" w:rsidRPr="005604ED">
              <w:rPr>
                <w:color w:val="000000"/>
                <w:sz w:val="20"/>
                <w:szCs w:val="20"/>
                <w:lang w:val="uk-UA"/>
              </w:rPr>
              <w:t>або зазначення, що акціонером є держава або територіальна громада (із зазначенням назви)</w:t>
            </w:r>
          </w:p>
        </w:tc>
        <w:tc>
          <w:tcPr>
            <w:tcW w:w="5386" w:type="dxa"/>
          </w:tcPr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</w:t>
            </w:r>
            <w:r w:rsidR="00665430" w:rsidRPr="005604ED">
              <w:rPr>
                <w:sz w:val="20"/>
                <w:szCs w:val="20"/>
                <w:lang w:val="uk-UA"/>
              </w:rPr>
              <w:t>_______________________________</w:t>
            </w:r>
            <w:r w:rsidRPr="005604ED">
              <w:rPr>
                <w:sz w:val="20"/>
                <w:szCs w:val="20"/>
                <w:lang w:val="uk-UA"/>
              </w:rPr>
              <w:t>_________</w:t>
            </w:r>
          </w:p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025E97" w:rsidRPr="005604ED" w:rsidRDefault="00025E97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Назва, серія (за наявності), номер, дата видачі документа, що посвідчує фізичну особу</w:t>
            </w:r>
          </w:p>
        </w:tc>
        <w:tc>
          <w:tcPr>
            <w:tcW w:w="5386" w:type="dxa"/>
          </w:tcPr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</w:t>
            </w:r>
            <w:r w:rsidR="00665430" w:rsidRPr="005604ED">
              <w:rPr>
                <w:sz w:val="20"/>
                <w:szCs w:val="20"/>
                <w:lang w:val="uk-UA"/>
              </w:rPr>
              <w:t>_______________________________</w:t>
            </w:r>
            <w:r w:rsidRPr="005604ED">
              <w:rPr>
                <w:sz w:val="20"/>
                <w:szCs w:val="20"/>
                <w:lang w:val="uk-UA"/>
              </w:rPr>
              <w:t>______________</w:t>
            </w:r>
          </w:p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(за наявності) </w:t>
            </w:r>
            <w:r w:rsidRPr="005604ED">
              <w:rPr>
                <w:i/>
                <w:sz w:val="20"/>
                <w:szCs w:val="20"/>
                <w:lang w:val="uk-UA"/>
              </w:rPr>
              <w:t>для фізичної особи</w:t>
            </w:r>
            <w:r w:rsidRPr="005604ED">
              <w:rPr>
                <w:sz w:val="20"/>
                <w:szCs w:val="20"/>
                <w:lang w:val="uk-UA"/>
              </w:rPr>
              <w:t xml:space="preserve"> </w:t>
            </w:r>
          </w:p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</w:tcPr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7726FF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____________</w:t>
            </w: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Ідентифікаційний код юридичної особи</w:t>
            </w:r>
            <w:r w:rsidR="004B762A" w:rsidRPr="005604ED">
              <w:rPr>
                <w:sz w:val="20"/>
                <w:szCs w:val="20"/>
                <w:lang w:val="uk-UA"/>
              </w:rPr>
              <w:t xml:space="preserve"> </w:t>
            </w:r>
            <w:r w:rsidRPr="005604ED">
              <w:rPr>
                <w:sz w:val="20"/>
                <w:szCs w:val="20"/>
                <w:lang w:val="uk-UA"/>
              </w:rPr>
              <w:t>акціонера</w:t>
            </w:r>
            <w:r w:rsidR="004B762A" w:rsidRPr="005604ED">
              <w:rPr>
                <w:sz w:val="20"/>
                <w:szCs w:val="20"/>
                <w:lang w:val="uk-UA"/>
              </w:rPr>
              <w:t xml:space="preserve"> </w:t>
            </w:r>
            <w:r w:rsidR="004B762A" w:rsidRPr="005604ED">
              <w:rPr>
                <w:rStyle w:val="rvts0"/>
                <w:sz w:val="20"/>
                <w:szCs w:val="20"/>
                <w:lang w:val="uk-UA"/>
              </w:rPr>
              <w:t xml:space="preserve">згідно з </w:t>
            </w:r>
            <w:r w:rsidR="004B762A" w:rsidRPr="005604ED">
              <w:rPr>
                <w:sz w:val="20"/>
                <w:szCs w:val="20"/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="004B762A" w:rsidRPr="005604ED">
              <w:rPr>
                <w:color w:val="000000"/>
                <w:sz w:val="20"/>
                <w:szCs w:val="20"/>
                <w:lang w:val="uk-UA"/>
              </w:rPr>
              <w:t>, у тому числі уповноваженого органу на управління державним або комунальним майном</w:t>
            </w:r>
            <w:r w:rsidR="004B762A" w:rsidRPr="005604ED">
              <w:rPr>
                <w:sz w:val="20"/>
                <w:szCs w:val="20"/>
                <w:lang w:val="uk-UA"/>
              </w:rPr>
              <w:t xml:space="preserve">, </w:t>
            </w:r>
            <w:r w:rsidR="004B762A" w:rsidRPr="005604ED">
              <w:rPr>
                <w:color w:val="000000"/>
                <w:sz w:val="20"/>
                <w:szCs w:val="20"/>
                <w:lang w:val="uk-UA"/>
              </w:rPr>
              <w:t xml:space="preserve">код </w:t>
            </w:r>
            <w:r w:rsidR="004B762A" w:rsidRPr="005604ED">
              <w:rPr>
                <w:rStyle w:val="rvts0"/>
                <w:sz w:val="20"/>
                <w:szCs w:val="20"/>
                <w:lang w:val="uk-UA"/>
              </w:rPr>
              <w:t>згідно з</w:t>
            </w:r>
            <w:r w:rsidR="004B762A" w:rsidRPr="005604E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4B762A" w:rsidRPr="005604ED">
              <w:rPr>
                <w:rStyle w:val="rvts0"/>
                <w:sz w:val="20"/>
                <w:szCs w:val="20"/>
                <w:lang w:val="uk-UA"/>
              </w:rPr>
              <w:t>Єдиним державним реєстром інститутів спільного інвестування</w:t>
            </w:r>
            <w:r w:rsidR="004B762A" w:rsidRPr="005604ED">
              <w:rPr>
                <w:color w:val="000000"/>
                <w:sz w:val="20"/>
                <w:szCs w:val="20"/>
                <w:lang w:val="uk-UA"/>
              </w:rPr>
              <w:t xml:space="preserve"> (за наявності)</w:t>
            </w:r>
            <w:r w:rsidRPr="005604ED">
              <w:rPr>
                <w:sz w:val="20"/>
                <w:szCs w:val="20"/>
                <w:lang w:val="uk-UA"/>
              </w:rPr>
              <w:t xml:space="preserve"> </w:t>
            </w:r>
            <w:r w:rsidR="00847305" w:rsidRPr="005604ED">
              <w:rPr>
                <w:sz w:val="20"/>
                <w:szCs w:val="20"/>
                <w:lang w:val="uk-UA"/>
              </w:rPr>
              <w:t>або номер реєстрації у торговому, судовому або банківському реєстрі</w:t>
            </w:r>
            <w:r w:rsidRPr="005604ED">
              <w:rPr>
                <w:sz w:val="20"/>
                <w:szCs w:val="20"/>
                <w:lang w:val="uk-UA"/>
              </w:rPr>
              <w:t xml:space="preserve"> </w:t>
            </w:r>
            <w:r w:rsidRPr="005604ED">
              <w:rPr>
                <w:i/>
                <w:sz w:val="20"/>
                <w:szCs w:val="20"/>
                <w:lang w:val="uk-UA"/>
              </w:rPr>
              <w:t>(для юридичних осіб</w:t>
            </w:r>
            <w:r w:rsidR="00D43AC7" w:rsidRPr="005604ED">
              <w:rPr>
                <w:i/>
                <w:sz w:val="20"/>
                <w:szCs w:val="20"/>
                <w:lang w:val="uk-UA"/>
              </w:rPr>
              <w:t>,</w:t>
            </w:r>
            <w:r w:rsidRPr="005604ED">
              <w:rPr>
                <w:i/>
                <w:sz w:val="20"/>
                <w:szCs w:val="20"/>
                <w:lang w:val="uk-UA"/>
              </w:rPr>
              <w:t xml:space="preserve"> зареєстрованих </w:t>
            </w:r>
            <w:r w:rsidR="00D43AC7" w:rsidRPr="005604ED">
              <w:rPr>
                <w:i/>
                <w:sz w:val="20"/>
                <w:szCs w:val="20"/>
                <w:lang w:val="uk-UA"/>
              </w:rPr>
              <w:t>за межами</w:t>
            </w:r>
            <w:r w:rsidRPr="005604ED">
              <w:rPr>
                <w:i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5386" w:type="dxa"/>
          </w:tcPr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_____________________________________________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u w:val="single"/>
                <w:lang w:val="uk-UA"/>
              </w:rPr>
              <w:t xml:space="preserve">Реквізити представника акціонера (за наявності):  </w:t>
            </w:r>
          </w:p>
        </w:tc>
        <w:tc>
          <w:tcPr>
            <w:tcW w:w="5386" w:type="dxa"/>
          </w:tcPr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7726FF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>Прізвище, ім'я та по батькові/найменування</w:t>
            </w:r>
            <w:r w:rsidRPr="005604ED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7726FF" w:rsidRPr="005604ED" w:rsidRDefault="007726FF" w:rsidP="000364FB">
            <w:pPr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5386" w:type="dxa"/>
          </w:tcPr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lastRenderedPageBreak/>
              <w:t>____________________</w:t>
            </w:r>
            <w:r w:rsidR="00041886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_________________________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  <w:p w:rsidR="00C36216" w:rsidRPr="005604ED" w:rsidRDefault="0004188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lastRenderedPageBreak/>
              <w:t>__________________________</w:t>
            </w:r>
            <w:r w:rsidR="00C36216" w:rsidRPr="005604ED">
              <w:rPr>
                <w:sz w:val="20"/>
                <w:szCs w:val="20"/>
                <w:lang w:val="uk-UA"/>
              </w:rPr>
              <w:t>_____________________</w:t>
            </w:r>
          </w:p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7726FF" w:rsidRPr="005604ED" w:rsidTr="005604ED">
        <w:tc>
          <w:tcPr>
            <w:tcW w:w="4786" w:type="dxa"/>
          </w:tcPr>
          <w:p w:rsidR="00A57C2D" w:rsidRPr="005604ED" w:rsidRDefault="00FF480E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lastRenderedPageBreak/>
              <w:t>Назва, серія (за наявності), номер, дата видачі документа, що посвідчує фізичну особу</w:t>
            </w:r>
            <w:r w:rsidR="008F3059" w:rsidRPr="005604ED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A57C2D" w:rsidRPr="005604ED" w:rsidRDefault="00A57C2D" w:rsidP="000364FB">
            <w:pPr>
              <w:rPr>
                <w:sz w:val="20"/>
                <w:szCs w:val="20"/>
                <w:lang w:val="uk-UA"/>
              </w:rPr>
            </w:pPr>
          </w:p>
          <w:p w:rsidR="007726FF" w:rsidRPr="000364FB" w:rsidRDefault="00A57C2D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Р</w:t>
            </w:r>
            <w:r w:rsidR="00FF480E" w:rsidRPr="005604ED">
              <w:rPr>
                <w:sz w:val="20"/>
                <w:szCs w:val="20"/>
                <w:lang w:val="uk-UA"/>
              </w:rPr>
              <w:t xml:space="preserve">еєстраційний номер облікової картки платника податків (за наявності) </w:t>
            </w:r>
            <w:r w:rsidR="00FF480E" w:rsidRPr="005604ED">
              <w:rPr>
                <w:i/>
                <w:sz w:val="20"/>
                <w:szCs w:val="20"/>
                <w:lang w:val="uk-UA"/>
              </w:rPr>
              <w:t>для фізичної особи</w:t>
            </w:r>
          </w:p>
        </w:tc>
        <w:tc>
          <w:tcPr>
            <w:tcW w:w="5386" w:type="dxa"/>
          </w:tcPr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</w:t>
            </w:r>
            <w:r w:rsidR="00041886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__________________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  <w:p w:rsidR="00A57C2D" w:rsidRPr="005604ED" w:rsidRDefault="00A57C2D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_______________________________________________</w:t>
            </w:r>
          </w:p>
          <w:p w:rsidR="008A431B" w:rsidRPr="005604ED" w:rsidRDefault="008A431B" w:rsidP="000364FB">
            <w:pPr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rPr>
                <w:sz w:val="20"/>
                <w:szCs w:val="20"/>
                <w:lang w:val="uk-UA"/>
              </w:rPr>
            </w:pPr>
          </w:p>
          <w:p w:rsidR="00C36216" w:rsidRPr="005604ED" w:rsidRDefault="0004188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</w:t>
            </w:r>
            <w:r w:rsidR="00C36216" w:rsidRPr="005604ED">
              <w:rPr>
                <w:sz w:val="20"/>
                <w:szCs w:val="20"/>
                <w:lang w:val="uk-UA"/>
              </w:rPr>
              <w:t>__________________</w:t>
            </w:r>
          </w:p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FF480E" w:rsidRPr="005604ED" w:rsidTr="005604ED">
        <w:tc>
          <w:tcPr>
            <w:tcW w:w="4786" w:type="dxa"/>
          </w:tcPr>
          <w:p w:rsidR="00FF480E" w:rsidRPr="005604ED" w:rsidRDefault="00A57C2D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 xml:space="preserve">Ідентифікаційний код юридичної особи </w:t>
            </w:r>
            <w:r w:rsidR="008F3059" w:rsidRPr="005604ED">
              <w:rPr>
                <w:sz w:val="20"/>
                <w:szCs w:val="20"/>
                <w:lang w:val="uk-UA"/>
              </w:rPr>
              <w:t xml:space="preserve">представника </w:t>
            </w:r>
            <w:r w:rsidRPr="005604ED">
              <w:rPr>
                <w:sz w:val="20"/>
                <w:szCs w:val="20"/>
                <w:lang w:val="uk-UA"/>
              </w:rPr>
              <w:t xml:space="preserve">акціонера </w:t>
            </w:r>
            <w:r w:rsidRPr="005604ED">
              <w:rPr>
                <w:rStyle w:val="rvts0"/>
                <w:sz w:val="20"/>
                <w:szCs w:val="20"/>
                <w:lang w:val="uk-UA"/>
              </w:rPr>
              <w:t xml:space="preserve">згідно з </w:t>
            </w:r>
            <w:r w:rsidRPr="005604ED">
              <w:rPr>
                <w:sz w:val="20"/>
                <w:szCs w:val="20"/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Pr="005604ED">
              <w:rPr>
                <w:color w:val="000000"/>
                <w:sz w:val="20"/>
                <w:szCs w:val="20"/>
                <w:lang w:val="uk-UA"/>
              </w:rPr>
              <w:t>, у тому числі уповноваженого органу на управління державним або комунальним майном</w:t>
            </w:r>
            <w:r w:rsidRPr="005604ED">
              <w:rPr>
                <w:sz w:val="20"/>
                <w:szCs w:val="20"/>
                <w:lang w:val="uk-UA"/>
              </w:rPr>
              <w:t xml:space="preserve">, </w:t>
            </w:r>
            <w:r w:rsidRPr="005604ED">
              <w:rPr>
                <w:color w:val="000000"/>
                <w:sz w:val="20"/>
                <w:szCs w:val="20"/>
                <w:lang w:val="uk-UA"/>
              </w:rPr>
              <w:t xml:space="preserve">код </w:t>
            </w:r>
            <w:r w:rsidRPr="005604ED">
              <w:rPr>
                <w:rStyle w:val="rvts0"/>
                <w:sz w:val="20"/>
                <w:szCs w:val="20"/>
                <w:lang w:val="uk-UA"/>
              </w:rPr>
              <w:t>згідно з</w:t>
            </w:r>
            <w:r w:rsidRPr="005604E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5604ED">
              <w:rPr>
                <w:rStyle w:val="rvts0"/>
                <w:sz w:val="20"/>
                <w:szCs w:val="20"/>
                <w:lang w:val="uk-UA"/>
              </w:rPr>
              <w:t>Єдиним державним реєстром інститутів спільного інвестування</w:t>
            </w:r>
            <w:r w:rsidRPr="005604ED">
              <w:rPr>
                <w:color w:val="000000"/>
                <w:sz w:val="20"/>
                <w:szCs w:val="20"/>
                <w:lang w:val="uk-UA"/>
              </w:rPr>
              <w:t xml:space="preserve"> (за наявності)</w:t>
            </w:r>
            <w:r w:rsidRPr="005604ED">
              <w:rPr>
                <w:sz w:val="20"/>
                <w:szCs w:val="20"/>
                <w:lang w:val="uk-UA"/>
              </w:rPr>
              <w:t xml:space="preserve"> </w:t>
            </w:r>
            <w:r w:rsidR="008F3059" w:rsidRPr="005604ED">
              <w:rPr>
                <w:sz w:val="20"/>
                <w:szCs w:val="20"/>
                <w:lang w:val="uk-UA"/>
              </w:rPr>
              <w:t xml:space="preserve">або номер реєстрації у торговому, судовому або банківському реєстрі </w:t>
            </w:r>
            <w:r w:rsidR="008F3059" w:rsidRPr="005604ED">
              <w:rPr>
                <w:i/>
                <w:sz w:val="20"/>
                <w:szCs w:val="20"/>
                <w:lang w:val="uk-UA"/>
              </w:rPr>
              <w:t>(для юридичних осіб, зареєстрованих за межами України)</w:t>
            </w:r>
          </w:p>
        </w:tc>
        <w:tc>
          <w:tcPr>
            <w:tcW w:w="5386" w:type="dxa"/>
          </w:tcPr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</w:t>
            </w:r>
            <w:r w:rsidR="00041886" w:rsidRPr="005604ED">
              <w:rPr>
                <w:sz w:val="20"/>
                <w:szCs w:val="20"/>
                <w:lang w:val="uk-UA"/>
              </w:rPr>
              <w:t>_</w:t>
            </w:r>
            <w:r w:rsidRPr="005604ED">
              <w:rPr>
                <w:sz w:val="20"/>
                <w:szCs w:val="20"/>
                <w:lang w:val="uk-UA"/>
              </w:rPr>
              <w:t>___________</w:t>
            </w:r>
          </w:p>
          <w:p w:rsidR="00FF480E" w:rsidRPr="005604ED" w:rsidRDefault="00FF480E" w:rsidP="000364FB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35211B" w:rsidRPr="002D471B" w:rsidRDefault="0035211B" w:rsidP="0035211B">
      <w:pPr>
        <w:rPr>
          <w:lang w:val="uk-UA"/>
        </w:rPr>
      </w:pPr>
    </w:p>
    <w:p w:rsidR="00822D8E" w:rsidRPr="000364FB" w:rsidRDefault="00822D8E" w:rsidP="00822D8E">
      <w:pPr>
        <w:jc w:val="center"/>
        <w:rPr>
          <w:b/>
          <w:bCs/>
          <w:i/>
          <w:iCs/>
          <w:color w:val="000000"/>
          <w:u w:val="single"/>
          <w:lang w:val="uk-UA"/>
        </w:rPr>
      </w:pPr>
      <w:r w:rsidRPr="000364FB">
        <w:rPr>
          <w:b/>
          <w:bCs/>
          <w:i/>
          <w:iCs/>
          <w:color w:val="000000"/>
          <w:u w:val="single"/>
          <w:lang w:val="uk-UA"/>
        </w:rPr>
        <w:t>Питання, винесене на голосування:</w:t>
      </w:r>
    </w:p>
    <w:p w:rsidR="00822D8E" w:rsidRPr="002D471B" w:rsidRDefault="00822D8E" w:rsidP="000364FB">
      <w:pPr>
        <w:tabs>
          <w:tab w:val="left" w:pos="993"/>
        </w:tabs>
        <w:ind w:firstLine="567"/>
        <w:jc w:val="both"/>
        <w:rPr>
          <w:lang w:val="uk-UA"/>
        </w:rPr>
      </w:pPr>
      <w:r w:rsidRPr="002D471B">
        <w:rPr>
          <w:lang w:val="uk-UA"/>
        </w:rPr>
        <w:t>1.</w:t>
      </w:r>
      <w:r w:rsidR="000364FB">
        <w:rPr>
          <w:b/>
          <w:lang w:val="uk-UA"/>
        </w:rPr>
        <w:tab/>
      </w:r>
      <w:r w:rsidRPr="002D471B">
        <w:rPr>
          <w:lang w:val="uk-UA"/>
        </w:rPr>
        <w:t>Прийняття рішення про попереднє надання згоди на вчинення Товариством значних правочинів.</w:t>
      </w:r>
    </w:p>
    <w:p w:rsidR="00822D8E" w:rsidRPr="002D471B" w:rsidRDefault="00822D8E" w:rsidP="00822D8E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822D8E" w:rsidRPr="002D471B" w:rsidRDefault="00822D8E" w:rsidP="000364FB">
      <w:pPr>
        <w:ind w:firstLine="567"/>
        <w:rPr>
          <w:lang w:val="uk-UA"/>
        </w:rPr>
      </w:pPr>
      <w:proofErr w:type="spellStart"/>
      <w:r w:rsidRPr="002D471B">
        <w:rPr>
          <w:bCs/>
          <w:i/>
          <w:iCs/>
          <w:color w:val="000000"/>
          <w:lang w:val="uk-UA"/>
        </w:rPr>
        <w:t>Проєкт</w:t>
      </w:r>
      <w:proofErr w:type="spellEnd"/>
      <w:r w:rsidRPr="002D471B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2D471B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B207B6" w:rsidRPr="002D471B" w:rsidRDefault="00B207B6" w:rsidP="000364FB">
      <w:pPr>
        <w:pStyle w:val="ae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/>
          <w:lang w:val="uk-UA"/>
        </w:rPr>
      </w:pPr>
      <w:r w:rsidRPr="002D471B">
        <w:rPr>
          <w:b/>
          <w:lang w:val="uk-UA"/>
        </w:rPr>
        <w:t xml:space="preserve">Попередньо надати згоду на вчинення значних правочинів, ринкова вартість предмету яких перевищує 25 відсотків та/або 50 відсотків вартості активів Товариства за даними останньої річної фінансової звітності, та які можуть вчинятися Товариством протягом не більш як одного року з дати прийняття позачерговими загальними зборами акціонерів цього рішення, наступного характеру: будь-які договори (додаткові угоди, специфікації, додатки), предметом яких є: (1) поставка Товариством продукції (в </w:t>
      </w:r>
      <w:proofErr w:type="spellStart"/>
      <w:r w:rsidRPr="002D471B">
        <w:rPr>
          <w:b/>
          <w:lang w:val="uk-UA"/>
        </w:rPr>
        <w:t>т.ч</w:t>
      </w:r>
      <w:proofErr w:type="spellEnd"/>
      <w:r w:rsidRPr="002D471B">
        <w:rPr>
          <w:b/>
          <w:lang w:val="uk-UA"/>
        </w:rPr>
        <w:t xml:space="preserve">. металоконструкцій, обладнання) та/або (2) виконання робіт (надання послуг), пов’язаних з виготовленням продукції (в </w:t>
      </w:r>
      <w:proofErr w:type="spellStart"/>
      <w:r w:rsidRPr="002D471B">
        <w:rPr>
          <w:b/>
          <w:lang w:val="uk-UA"/>
        </w:rPr>
        <w:t>т.ч</w:t>
      </w:r>
      <w:proofErr w:type="spellEnd"/>
      <w:r w:rsidRPr="002D471B">
        <w:rPr>
          <w:b/>
          <w:lang w:val="uk-UA"/>
        </w:rPr>
        <w:t xml:space="preserve">. металоконструкцій, обладнання) та/або (3) надання послуг з гарантійного (сервісного) обслуговування, та/або (4) надання Товариством </w:t>
      </w:r>
      <w:proofErr w:type="spellStart"/>
      <w:r w:rsidRPr="002D471B">
        <w:rPr>
          <w:b/>
          <w:lang w:val="uk-UA"/>
        </w:rPr>
        <w:t>порук</w:t>
      </w:r>
      <w:proofErr w:type="spellEnd"/>
      <w:r w:rsidRPr="002D471B">
        <w:rPr>
          <w:b/>
          <w:lang w:val="uk-UA"/>
        </w:rPr>
        <w:t xml:space="preserve">. Встановити, що гранична сукупна вартість таких значних правочинів не повинна перевищувати </w:t>
      </w:r>
      <w:r w:rsidR="000364FB">
        <w:rPr>
          <w:b/>
          <w:lang w:val="uk-UA"/>
        </w:rPr>
        <w:t>6</w:t>
      </w:r>
      <w:r w:rsidR="000364FB" w:rsidRPr="002D471B">
        <w:rPr>
          <w:b/>
          <w:lang w:val="uk-UA"/>
        </w:rPr>
        <w:t> </w:t>
      </w:r>
      <w:r w:rsidRPr="002D471B">
        <w:rPr>
          <w:b/>
          <w:lang w:val="uk-UA"/>
        </w:rPr>
        <w:t>00</w:t>
      </w:r>
      <w:r w:rsidR="000364FB">
        <w:rPr>
          <w:b/>
          <w:lang w:val="uk-UA"/>
        </w:rPr>
        <w:t>0</w:t>
      </w:r>
      <w:r w:rsidRPr="002D471B">
        <w:rPr>
          <w:b/>
          <w:lang w:val="uk-UA"/>
        </w:rPr>
        <w:t> 000 000,00 грн (</w:t>
      </w:r>
      <w:r w:rsidR="000364FB">
        <w:rPr>
          <w:b/>
          <w:lang w:val="uk-UA"/>
        </w:rPr>
        <w:t>шість</w:t>
      </w:r>
      <w:r w:rsidR="000364FB" w:rsidRPr="002D471B">
        <w:rPr>
          <w:b/>
          <w:lang w:val="uk-UA"/>
        </w:rPr>
        <w:t xml:space="preserve"> мільярд</w:t>
      </w:r>
      <w:r w:rsidR="000364FB">
        <w:rPr>
          <w:b/>
          <w:lang w:val="uk-UA"/>
        </w:rPr>
        <w:t>ів</w:t>
      </w:r>
      <w:r w:rsidR="000364FB" w:rsidRPr="002D471B">
        <w:rPr>
          <w:b/>
          <w:lang w:val="uk-UA"/>
        </w:rPr>
        <w:t xml:space="preserve"> </w:t>
      </w:r>
      <w:r w:rsidRPr="002D471B">
        <w:rPr>
          <w:b/>
          <w:lang w:val="uk-UA"/>
        </w:rPr>
        <w:t>гривень 00 копійок) без урахування податків (у тому числі податку на додану вартість).</w:t>
      </w:r>
    </w:p>
    <w:p w:rsidR="00B207B6" w:rsidRDefault="00B207B6" w:rsidP="000364FB">
      <w:pPr>
        <w:pStyle w:val="ae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/>
          <w:lang w:val="uk-UA"/>
        </w:rPr>
      </w:pPr>
      <w:r w:rsidRPr="002D471B">
        <w:rPr>
          <w:b/>
          <w:lang w:val="uk-UA"/>
        </w:rPr>
        <w:t>Зобов’язати керівника виконавчого органу Товариства, у разі наміру укладення Товариством значного правочину, передбаченого пунктом 1 цього рішення, попередньо погоджувати з наглядовою радою Товариства істотні умови кожного такого значного правочину.</w:t>
      </w:r>
    </w:p>
    <w:p w:rsidR="000364FB" w:rsidRDefault="000364FB" w:rsidP="000364FB">
      <w:pPr>
        <w:tabs>
          <w:tab w:val="left" w:pos="993"/>
        </w:tabs>
        <w:jc w:val="both"/>
        <w:rPr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3531"/>
        <w:gridCol w:w="1532"/>
        <w:gridCol w:w="3544"/>
      </w:tblGrid>
      <w:tr w:rsidR="000364FB" w:rsidTr="00096C73">
        <w:trPr>
          <w:trHeight w:val="906"/>
        </w:trPr>
        <w:tc>
          <w:tcPr>
            <w:tcW w:w="1544" w:type="dxa"/>
          </w:tcPr>
          <w:p w:rsidR="000364FB" w:rsidRDefault="000364FB" w:rsidP="000364FB">
            <w:pPr>
              <w:tabs>
                <w:tab w:val="left" w:pos="993"/>
              </w:tabs>
              <w:jc w:val="both"/>
              <w:rPr>
                <w:b/>
                <w:lang w:val="uk-UA"/>
              </w:rPr>
            </w:pPr>
            <w:r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FF418C" wp14:editId="7B8251ED">
                      <wp:simplePos x="0" y="0"/>
                      <wp:positionH relativeFrom="column">
                        <wp:posOffset>152807</wp:posOffset>
                      </wp:positionH>
                      <wp:positionV relativeFrom="paragraph">
                        <wp:posOffset>63500</wp:posOffset>
                      </wp:positionV>
                      <wp:extent cx="512064" cy="475488"/>
                      <wp:effectExtent l="0" t="0" r="21590" b="203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2.05pt;margin-top:5pt;width:40.3pt;height:37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" filled="f" strokecolor="black [3200]" strokeweight="1pt"/>
                  </w:pict>
                </mc:Fallback>
              </mc:AlternateContent>
            </w:r>
          </w:p>
        </w:tc>
        <w:tc>
          <w:tcPr>
            <w:tcW w:w="3531" w:type="dxa"/>
            <w:vAlign w:val="center"/>
          </w:tcPr>
          <w:p w:rsidR="000364FB" w:rsidRDefault="000364FB" w:rsidP="000364FB">
            <w:pPr>
              <w:tabs>
                <w:tab w:val="left" w:pos="993"/>
              </w:tabs>
              <w:ind w:left="1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«ЗА»</w:t>
            </w:r>
          </w:p>
        </w:tc>
        <w:tc>
          <w:tcPr>
            <w:tcW w:w="1532" w:type="dxa"/>
          </w:tcPr>
          <w:p w:rsidR="000364FB" w:rsidRDefault="000364FB" w:rsidP="000364FB">
            <w:pPr>
              <w:tabs>
                <w:tab w:val="left" w:pos="993"/>
              </w:tabs>
              <w:jc w:val="both"/>
              <w:rPr>
                <w:b/>
                <w:lang w:val="uk-UA"/>
              </w:rPr>
            </w:pPr>
            <w:r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8DE888" wp14:editId="4C1E97ED">
                      <wp:simplePos x="0" y="0"/>
                      <wp:positionH relativeFrom="column">
                        <wp:posOffset>154965</wp:posOffset>
                      </wp:positionH>
                      <wp:positionV relativeFrom="paragraph">
                        <wp:posOffset>62281</wp:posOffset>
                      </wp:positionV>
                      <wp:extent cx="512064" cy="475488"/>
                      <wp:effectExtent l="0" t="0" r="21590" b="2032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2.2pt;margin-top:4.9pt;width:40.3pt;height:37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0364FB" w:rsidRDefault="000364FB" w:rsidP="000364FB">
            <w:pPr>
              <w:tabs>
                <w:tab w:val="left" w:pos="993"/>
              </w:tabs>
              <w:ind w:left="197"/>
              <w:rPr>
                <w:b/>
                <w:lang w:val="uk-UA"/>
              </w:rPr>
            </w:pPr>
            <w:r>
              <w:rPr>
                <w:b/>
                <w:lang w:val="uk-UA"/>
              </w:rPr>
              <w:t>«ПРОТИ»</w:t>
            </w:r>
          </w:p>
        </w:tc>
      </w:tr>
    </w:tbl>
    <w:p w:rsidR="000364FB" w:rsidRDefault="000364FB" w:rsidP="000364FB">
      <w:pPr>
        <w:tabs>
          <w:tab w:val="left" w:pos="993"/>
        </w:tabs>
        <w:jc w:val="both"/>
        <w:rPr>
          <w:b/>
          <w:lang w:val="uk-UA"/>
        </w:rPr>
      </w:pPr>
    </w:p>
    <w:p w:rsidR="0035211B" w:rsidRPr="002D471B" w:rsidRDefault="00822D8E" w:rsidP="004B488F">
      <w:pPr>
        <w:suppressAutoHyphens/>
        <w:jc w:val="center"/>
        <w:rPr>
          <w:lang w:val="uk-UA"/>
        </w:rPr>
      </w:pPr>
      <w:r w:rsidRPr="002D471B">
        <w:rPr>
          <w:sz w:val="20"/>
          <w:szCs w:val="20"/>
          <w:lang w:val="uk-UA"/>
        </w:rPr>
        <w:t xml:space="preserve">(позначте лише один варіант голосування, що </w:t>
      </w:r>
      <w:r w:rsidR="00096C73">
        <w:rPr>
          <w:sz w:val="20"/>
          <w:szCs w:val="20"/>
          <w:lang w:val="uk-UA"/>
        </w:rPr>
        <w:t>В</w:t>
      </w:r>
      <w:r w:rsidRPr="002D471B">
        <w:rPr>
          <w:sz w:val="20"/>
          <w:szCs w:val="20"/>
          <w:lang w:val="uk-UA"/>
        </w:rPr>
        <w:t xml:space="preserve">и обрали знаком </w:t>
      </w:r>
      <w:r w:rsidRPr="002D471B">
        <w:rPr>
          <w:sz w:val="20"/>
          <w:szCs w:val="20"/>
          <w:lang w:val="uk-UA"/>
        </w:rPr>
        <w:sym w:font="Wingdings" w:char="F0FC"/>
      </w:r>
      <w:r w:rsidRPr="002D471B">
        <w:rPr>
          <w:sz w:val="20"/>
          <w:szCs w:val="20"/>
          <w:lang w:val="uk-UA"/>
        </w:rPr>
        <w:t xml:space="preserve"> або </w:t>
      </w:r>
      <w:r w:rsidRPr="002D471B">
        <w:rPr>
          <w:b/>
          <w:sz w:val="20"/>
          <w:szCs w:val="20"/>
          <w:lang w:val="uk-UA"/>
        </w:rPr>
        <w:t>+</w:t>
      </w:r>
      <w:r w:rsidRPr="002D471B">
        <w:rPr>
          <w:sz w:val="20"/>
          <w:szCs w:val="20"/>
          <w:lang w:val="uk-UA"/>
        </w:rPr>
        <w:t>)</w:t>
      </w:r>
      <w:bookmarkStart w:id="0" w:name="_GoBack"/>
      <w:bookmarkEnd w:id="0"/>
    </w:p>
    <w:sectPr w:rsidR="0035211B" w:rsidRPr="002D471B" w:rsidSect="005604ED">
      <w:footerReference w:type="default" r:id="rId9"/>
      <w:pgSz w:w="11920" w:h="16840"/>
      <w:pgMar w:top="851" w:right="567" w:bottom="851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36" w:rsidRDefault="00742436" w:rsidP="00742436">
      <w:r>
        <w:separator/>
      </w:r>
    </w:p>
  </w:endnote>
  <w:endnote w:type="continuationSeparator" w:id="0">
    <w:p w:rsidR="00742436" w:rsidRDefault="00742436" w:rsidP="0074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1B" w:rsidRPr="008258F9" w:rsidRDefault="002D471B" w:rsidP="002D471B">
    <w:pPr>
      <w:tabs>
        <w:tab w:val="left" w:pos="6293"/>
        <w:tab w:val="left" w:leader="underscore" w:pos="9413"/>
      </w:tabs>
      <w:outlineLvl w:val="1"/>
      <w:rPr>
        <w:rFonts w:eastAsia="Calibri"/>
        <w:b/>
        <w:sz w:val="20"/>
        <w:szCs w:val="20"/>
        <w:shd w:val="clear" w:color="auto" w:fill="FFFFFF"/>
        <w:lang w:val="uk-UA" w:eastAsia="en-US"/>
      </w:rPr>
    </w:pPr>
    <w:r w:rsidRPr="008258F9">
      <w:rPr>
        <w:rFonts w:eastAsia="Calibri"/>
        <w:b/>
        <w:sz w:val="20"/>
        <w:szCs w:val="20"/>
        <w:shd w:val="clear" w:color="auto" w:fill="FFFFFF"/>
        <w:lang w:val="uk-UA" w:eastAsia="en-US"/>
      </w:rPr>
      <w:t>Місце для підписання акціонером (представником акціонера)</w:t>
    </w:r>
  </w:p>
  <w:p w:rsidR="002D471B" w:rsidRPr="008258F9" w:rsidRDefault="002D471B" w:rsidP="002D471B">
    <w:pPr>
      <w:tabs>
        <w:tab w:val="left" w:pos="6293"/>
        <w:tab w:val="left" w:leader="underscore" w:pos="9413"/>
      </w:tabs>
      <w:outlineLvl w:val="1"/>
      <w:rPr>
        <w:rFonts w:eastAsia="Calibri"/>
        <w:b/>
        <w:sz w:val="20"/>
        <w:szCs w:val="20"/>
        <w:shd w:val="clear" w:color="auto" w:fill="FFFFFF"/>
        <w:lang w:val="uk-UA" w:eastAsia="en-US"/>
      </w:rPr>
    </w:pPr>
  </w:p>
  <w:p w:rsidR="002D471B" w:rsidRPr="008258F9" w:rsidRDefault="002D471B" w:rsidP="002D471B">
    <w:pPr>
      <w:tabs>
        <w:tab w:val="left" w:pos="6293"/>
        <w:tab w:val="left" w:leader="underscore" w:pos="9413"/>
      </w:tabs>
      <w:outlineLvl w:val="1"/>
      <w:rPr>
        <w:rFonts w:eastAsia="Calibri"/>
        <w:sz w:val="20"/>
        <w:szCs w:val="20"/>
        <w:shd w:val="clear" w:color="auto" w:fill="FFFFFF"/>
        <w:lang w:val="uk-UA" w:eastAsia="en-US"/>
      </w:rPr>
    </w:pPr>
    <w:r w:rsidRPr="008258F9">
      <w:rPr>
        <w:rFonts w:eastAsia="Calibri"/>
        <w:sz w:val="20"/>
        <w:szCs w:val="20"/>
        <w:shd w:val="clear" w:color="auto" w:fill="FFFFFF"/>
        <w:lang w:val="uk-UA" w:eastAsia="en-US"/>
      </w:rPr>
      <w:t>___________________________________________________________________________________________________</w:t>
    </w:r>
  </w:p>
  <w:p w:rsidR="002D471B" w:rsidRPr="008258F9" w:rsidRDefault="002D471B" w:rsidP="002D471B">
    <w:pPr>
      <w:tabs>
        <w:tab w:val="left" w:pos="432"/>
        <w:tab w:val="left" w:pos="6732"/>
      </w:tabs>
      <w:ind w:left="5245" w:hanging="5670"/>
      <w:rPr>
        <w:i/>
        <w:sz w:val="18"/>
        <w:szCs w:val="18"/>
        <w:lang w:val="uk-UA"/>
      </w:rPr>
    </w:pPr>
    <w:r w:rsidRPr="008258F9">
      <w:rPr>
        <w:bCs/>
        <w:i/>
        <w:iCs/>
        <w:sz w:val="20"/>
        <w:szCs w:val="20"/>
        <w:lang w:val="uk-UA"/>
      </w:rPr>
      <w:t xml:space="preserve">          </w:t>
    </w:r>
    <w:r w:rsidRPr="008258F9">
      <w:rPr>
        <w:bCs/>
        <w:i/>
        <w:iCs/>
        <w:sz w:val="18"/>
        <w:szCs w:val="18"/>
        <w:lang w:val="uk-UA"/>
      </w:rPr>
      <w:t>(підпис акціонера (представника акціонера)</w:t>
    </w:r>
    <w:r w:rsidRPr="008258F9">
      <w:rPr>
        <w:bCs/>
        <w:i/>
        <w:iCs/>
        <w:sz w:val="20"/>
        <w:szCs w:val="20"/>
        <w:lang w:val="uk-UA"/>
      </w:rPr>
      <w:t xml:space="preserve">                                   </w:t>
    </w:r>
    <w:r w:rsidRPr="008258F9">
      <w:rPr>
        <w:bCs/>
        <w:i/>
        <w:iCs/>
        <w:sz w:val="18"/>
        <w:szCs w:val="18"/>
        <w:lang w:val="uk-UA"/>
      </w:rPr>
      <w:t>(</w:t>
    </w:r>
    <w:r w:rsidRPr="008258F9">
      <w:rPr>
        <w:i/>
        <w:sz w:val="18"/>
        <w:szCs w:val="18"/>
        <w:lang w:val="uk-UA"/>
      </w:rPr>
      <w:t>прізвище, ім’я, по батькові фізичної особи</w:t>
    </w:r>
    <w:r w:rsidR="008258F9" w:rsidRPr="008258F9">
      <w:rPr>
        <w:i/>
        <w:sz w:val="18"/>
        <w:szCs w:val="18"/>
        <w:lang w:val="uk-UA"/>
      </w:rPr>
      <w:t xml:space="preserve">-акціонера </w:t>
    </w:r>
    <w:r w:rsidRPr="008258F9">
      <w:rPr>
        <w:i/>
        <w:sz w:val="18"/>
        <w:szCs w:val="18"/>
        <w:lang w:val="uk-UA"/>
      </w:rPr>
      <w:t>(представника акціонера) /найменування акціонера-юридичної особи)</w:t>
    </w:r>
  </w:p>
  <w:p w:rsidR="002D471B" w:rsidRPr="008258F9" w:rsidRDefault="002D471B" w:rsidP="002D471B">
    <w:pPr>
      <w:widowControl w:val="0"/>
      <w:tabs>
        <w:tab w:val="left" w:pos="226"/>
      </w:tabs>
      <w:autoSpaceDE w:val="0"/>
      <w:autoSpaceDN w:val="0"/>
      <w:adjustRightInd w:val="0"/>
      <w:jc w:val="both"/>
      <w:rPr>
        <w:b/>
        <w:bCs/>
        <w:color w:val="000000"/>
        <w:sz w:val="16"/>
        <w:szCs w:val="16"/>
        <w:lang w:val="uk-UA"/>
      </w:rPr>
    </w:pPr>
    <w:r w:rsidRPr="008258F9">
      <w:rPr>
        <w:b/>
        <w:sz w:val="18"/>
        <w:szCs w:val="18"/>
        <w:u w:val="single"/>
        <w:lang w:val="uk-UA"/>
      </w:rPr>
      <w:t>Застереження</w:t>
    </w:r>
    <w:r w:rsidRPr="008258F9">
      <w:rPr>
        <w:b/>
        <w:sz w:val="18"/>
        <w:szCs w:val="18"/>
        <w:lang w:val="uk-UA"/>
      </w:rPr>
      <w:t xml:space="preserve">: </w:t>
    </w:r>
    <w:r w:rsidRPr="008258F9">
      <w:rPr>
        <w:b/>
        <w:sz w:val="16"/>
        <w:szCs w:val="16"/>
        <w:lang w:val="uk-UA"/>
      </w:rPr>
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</w:r>
    <w:r w:rsidRPr="008258F9">
      <w:rPr>
        <w:bCs/>
        <w:color w:val="000000"/>
        <w:sz w:val="16"/>
        <w:szCs w:val="16"/>
        <w:lang w:val="uk-UA"/>
      </w:rPr>
      <w:t xml:space="preserve"> </w:t>
    </w:r>
    <w:r w:rsidRPr="008258F9">
      <w:rPr>
        <w:b/>
        <w:sz w:val="16"/>
        <w:szCs w:val="16"/>
        <w:lang w:val="uk-UA"/>
      </w:rPr>
      <w:t xml:space="preserve">За відсутності вказаних реквізитів і підпису бюлетень вважається </w:t>
    </w:r>
    <w:r w:rsidR="008258F9" w:rsidRPr="008258F9">
      <w:rPr>
        <w:b/>
        <w:sz w:val="16"/>
        <w:szCs w:val="16"/>
        <w:lang w:val="uk-UA"/>
      </w:rPr>
      <w:t>НЕДІЙСНИМ</w:t>
    </w:r>
    <w:r w:rsidRPr="008258F9">
      <w:rPr>
        <w:b/>
        <w:sz w:val="16"/>
        <w:szCs w:val="16"/>
        <w:lang w:val="uk-UA"/>
      </w:rPr>
      <w:t>. Сторінки бюлетеня нумеруються, а</w:t>
    </w:r>
    <w:r w:rsidRPr="008258F9">
      <w:rPr>
        <w:sz w:val="16"/>
        <w:szCs w:val="16"/>
        <w:lang w:val="uk-UA"/>
      </w:rPr>
      <w:t xml:space="preserve"> </w:t>
    </w:r>
    <w:r w:rsidRPr="008258F9">
      <w:rPr>
        <w:b/>
        <w:bCs/>
        <w:color w:val="000000"/>
        <w:sz w:val="16"/>
        <w:szCs w:val="16"/>
        <w:lang w:val="uk-UA"/>
      </w:rPr>
      <w:t xml:space="preserve">кожен аркуш бюлетеня повинен бути підписаний акціонером (представником акціонера), крім випадку засвідчення бюлетеня кваліфікованим електронним </w:t>
    </w:r>
    <w:r w:rsidRPr="008258F9">
      <w:rPr>
        <w:b/>
        <w:color w:val="333333"/>
        <w:sz w:val="16"/>
        <w:szCs w:val="16"/>
        <w:shd w:val="clear" w:color="auto" w:fill="FFFFFF"/>
        <w:lang w:val="uk-UA"/>
      </w:rPr>
      <w:t>або удосконаленим електронним підписом, що базується на кваліфікованому сертифікаті електронного підпису</w:t>
    </w:r>
    <w:r w:rsidRPr="008258F9">
      <w:rPr>
        <w:b/>
        <w:bCs/>
        <w:color w:val="000000"/>
        <w:sz w:val="16"/>
        <w:szCs w:val="16"/>
        <w:lang w:val="uk-UA"/>
      </w:rPr>
      <w:t xml:space="preserve"> акціонера (представника акціонера).</w:t>
    </w:r>
  </w:p>
  <w:sdt>
    <w:sdtPr>
      <w:id w:val="1644778783"/>
      <w:docPartObj>
        <w:docPartGallery w:val="Page Numbers (Bottom of Page)"/>
        <w:docPartUnique/>
      </w:docPartObj>
    </w:sdtPr>
    <w:sdtEndPr/>
    <w:sdtContent>
      <w:p w:rsidR="002D471B" w:rsidRPr="002D471B" w:rsidRDefault="002D471B" w:rsidP="002D4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88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36" w:rsidRDefault="00742436" w:rsidP="00742436">
      <w:r>
        <w:separator/>
      </w:r>
    </w:p>
  </w:footnote>
  <w:footnote w:type="continuationSeparator" w:id="0">
    <w:p w:rsidR="00742436" w:rsidRDefault="00742436" w:rsidP="0074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366"/>
    <w:multiLevelType w:val="hybridMultilevel"/>
    <w:tmpl w:val="42CACB30"/>
    <w:lvl w:ilvl="0" w:tplc="68DE82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32F89"/>
    <w:multiLevelType w:val="hybridMultilevel"/>
    <w:tmpl w:val="DC84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5441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>
    <w:nsid w:val="51783099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>
    <w:nsid w:val="55D359F6"/>
    <w:multiLevelType w:val="multilevel"/>
    <w:tmpl w:val="2EAA81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1C"/>
    <w:rsid w:val="000037E0"/>
    <w:rsid w:val="00021D97"/>
    <w:rsid w:val="00025E97"/>
    <w:rsid w:val="00031519"/>
    <w:rsid w:val="000364FB"/>
    <w:rsid w:val="000375B9"/>
    <w:rsid w:val="00041886"/>
    <w:rsid w:val="00042D97"/>
    <w:rsid w:val="00096C73"/>
    <w:rsid w:val="000A307E"/>
    <w:rsid w:val="000B23D1"/>
    <w:rsid w:val="000C0774"/>
    <w:rsid w:val="000F532E"/>
    <w:rsid w:val="00113B61"/>
    <w:rsid w:val="001A5D13"/>
    <w:rsid w:val="001A6A1D"/>
    <w:rsid w:val="001F4A20"/>
    <w:rsid w:val="001F50F4"/>
    <w:rsid w:val="0027480D"/>
    <w:rsid w:val="002834C0"/>
    <w:rsid w:val="002D471B"/>
    <w:rsid w:val="00335792"/>
    <w:rsid w:val="0035211B"/>
    <w:rsid w:val="00393F80"/>
    <w:rsid w:val="003944AD"/>
    <w:rsid w:val="0040593A"/>
    <w:rsid w:val="00473EB5"/>
    <w:rsid w:val="004B38E6"/>
    <w:rsid w:val="004B488F"/>
    <w:rsid w:val="004B618C"/>
    <w:rsid w:val="004B762A"/>
    <w:rsid w:val="004C15B1"/>
    <w:rsid w:val="004C2E41"/>
    <w:rsid w:val="004C647D"/>
    <w:rsid w:val="004D1015"/>
    <w:rsid w:val="005243A8"/>
    <w:rsid w:val="005604ED"/>
    <w:rsid w:val="005C3851"/>
    <w:rsid w:val="006333DB"/>
    <w:rsid w:val="00665430"/>
    <w:rsid w:val="006836AA"/>
    <w:rsid w:val="006E5C6E"/>
    <w:rsid w:val="00714EA9"/>
    <w:rsid w:val="00723AD7"/>
    <w:rsid w:val="00742436"/>
    <w:rsid w:val="0075218C"/>
    <w:rsid w:val="007632FE"/>
    <w:rsid w:val="007726FF"/>
    <w:rsid w:val="00796582"/>
    <w:rsid w:val="007A4109"/>
    <w:rsid w:val="007A5BA6"/>
    <w:rsid w:val="007A706F"/>
    <w:rsid w:val="007B1A9A"/>
    <w:rsid w:val="007E454C"/>
    <w:rsid w:val="007F3CCC"/>
    <w:rsid w:val="00813A5D"/>
    <w:rsid w:val="00822D8E"/>
    <w:rsid w:val="008258F9"/>
    <w:rsid w:val="00847305"/>
    <w:rsid w:val="00851DA7"/>
    <w:rsid w:val="008A431B"/>
    <w:rsid w:val="008F3059"/>
    <w:rsid w:val="009458B9"/>
    <w:rsid w:val="00947BDD"/>
    <w:rsid w:val="00952316"/>
    <w:rsid w:val="009C23FA"/>
    <w:rsid w:val="009E1EAD"/>
    <w:rsid w:val="00A23191"/>
    <w:rsid w:val="00A36E16"/>
    <w:rsid w:val="00A371CA"/>
    <w:rsid w:val="00A37D67"/>
    <w:rsid w:val="00A57C2D"/>
    <w:rsid w:val="00A633B4"/>
    <w:rsid w:val="00A857FB"/>
    <w:rsid w:val="00AB551C"/>
    <w:rsid w:val="00AC6735"/>
    <w:rsid w:val="00B207B6"/>
    <w:rsid w:val="00B33A83"/>
    <w:rsid w:val="00B519B2"/>
    <w:rsid w:val="00BB4552"/>
    <w:rsid w:val="00BC2EEB"/>
    <w:rsid w:val="00C36216"/>
    <w:rsid w:val="00C9441B"/>
    <w:rsid w:val="00C97C5E"/>
    <w:rsid w:val="00CA6255"/>
    <w:rsid w:val="00CB19CC"/>
    <w:rsid w:val="00CD4267"/>
    <w:rsid w:val="00D20BBB"/>
    <w:rsid w:val="00D264E3"/>
    <w:rsid w:val="00D43AC7"/>
    <w:rsid w:val="00D477A9"/>
    <w:rsid w:val="00E7578A"/>
    <w:rsid w:val="00ED792F"/>
    <w:rsid w:val="00EF41D0"/>
    <w:rsid w:val="00F17909"/>
    <w:rsid w:val="00F3349F"/>
    <w:rsid w:val="00F41A3D"/>
    <w:rsid w:val="00F80E0F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2D47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D47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D471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47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D471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2D47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D47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D471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47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D471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D873-11F0-4496-8583-86B2F856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3233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Y. Kostromina</dc:creator>
  <cp:keywords/>
  <dc:description/>
  <cp:lastModifiedBy>Nadiia O. Tutyk</cp:lastModifiedBy>
  <cp:revision>79</cp:revision>
  <dcterms:created xsi:type="dcterms:W3CDTF">2022-10-26T09:44:00Z</dcterms:created>
  <dcterms:modified xsi:type="dcterms:W3CDTF">2024-11-12T07:18:00Z</dcterms:modified>
</cp:coreProperties>
</file>